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drawing>
          <wp:inline distT="0" distB="0" distL="0" distR="0">
            <wp:extent cx="2333625" cy="16478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841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color w:val="FFFFFF"/>
                <w:sz w:val="24"/>
                <w:szCs w:val="24"/>
              </w:rPr>
              <w:t xml:space="preserve">SESSION 4</w:t>
            </w:r>
            <w:r>
              <w:rPr>
                <w:rFonts w:ascii="Century Gothic" w:cs="Century Gothic" w:eastAsia="Century Gothic" w:hAnsi="Century Gothic"/>
                <w:color w:val="FFFFFF"/>
                <w:sz w:val="24"/>
                <w:szCs w:val="24"/>
              </w:rPr>
              <w:t xml:space="preserve">  |  Tackling Emotional Eating</w:t>
            </w:r>
          </w:p>
        </w:tc>
      </w:tr>
    </w:tbl>
    <w:p>
      <w:pPr>
        <w:spacing w:before="160" w:after="120"/>
        <w:jc w:val="center"/>
      </w:pPr>
      <w:r>
        <w:rPr>
          <w:rFonts w:ascii="Century Gothic" w:cs="Century Gothic" w:eastAsia="Century Gothic" w:hAnsi="Century Gothic"/>
          <w:b/>
          <w:bCs/>
          <w:color w:val="7B8FC4"/>
          <w:sz w:val="36"/>
          <w:szCs w:val="36"/>
        </w:rPr>
        <w:t xml:space="preserve">Urge Surfing Log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single" w:color="7B8FC4" w:sz="6"/>
              <w:left w:val="single" w:color="7B8FC4" w:sz="6"/>
              <w:bottom w:val="single" w:color="7B8FC4" w:sz="6"/>
              <w:right w:val="single" w:color="7B8FC4" w:sz="6"/>
            </w:tcBorders>
            <w:shd w:fill="E8EB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color w:val="333333"/>
                <w:sz w:val="20"/>
                <w:szCs w:val="20"/>
              </w:rPr>
              <w:t xml:space="preserve">Cravings are like waves – they rise, peak (usually around 10–20 minutes), then fall. You don’t have to act on them. Give yourself permission to eat after 10 minutes if you still want to – but see what happens first.</w:t>
            </w:r>
          </w:p>
        </w:tc>
      </w:tr>
    </w:tbl>
    <w:p>
      <w:pPr>
        <w:spacing w:before="80" w:after="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800"/>
        <w:gridCol w:w="2700"/>
        <w:gridCol w:w="1800"/>
        <w:gridCol w:w="1600"/>
      </w:tblGrid>
      <w:tr>
        <w:trPr>
          <w:tblHeader/>
        </w:trPr>
        <w:tc>
          <w:tcPr>
            <w:tcW w:type="dxa" w:w="1800"/>
            <w:tcBorders>
              <w:top w:val="single" w:color="7B8FC4" w:sz="6"/>
              <w:left w:val="single" w:color="7B8FC4" w:sz="6"/>
              <w:bottom w:val="single" w:color="7B8FC4" w:sz="6"/>
              <w:right w:val="single" w:color="7B8FC4" w:sz="6"/>
            </w:tcBorders>
            <w:shd w:fill="7B8FC4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Trigger</w:t>
            </w:r>
          </w:p>
        </w:tc>
        <w:tc>
          <w:tcPr>
            <w:tcW w:type="dxa" w:w="1800"/>
            <w:tcBorders>
              <w:top w:val="single" w:color="7B8FC4" w:sz="6"/>
              <w:left w:val="single" w:color="7B8FC4" w:sz="6"/>
              <w:bottom w:val="single" w:color="7B8FC4" w:sz="6"/>
              <w:right w:val="single" w:color="7B8FC4" w:sz="6"/>
            </w:tcBorders>
            <w:shd w:fill="7B8FC4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Intensity</w:t>
            </w:r>
          </w:p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BEFORE (1-10)</w:t>
            </w:r>
          </w:p>
        </w:tc>
        <w:tc>
          <w:tcPr>
            <w:tcW w:type="dxa" w:w="2700"/>
            <w:tcBorders>
              <w:top w:val="single" w:color="7B8FC4" w:sz="6"/>
              <w:left w:val="single" w:color="7B8FC4" w:sz="6"/>
              <w:bottom w:val="single" w:color="7B8FC4" w:sz="6"/>
              <w:right w:val="single" w:color="7B8FC4" w:sz="6"/>
            </w:tcBorders>
            <w:shd w:fill="7B8FC4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What I did during</w:t>
            </w:r>
          </w:p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the 10 mins</w:t>
            </w:r>
          </w:p>
        </w:tc>
        <w:tc>
          <w:tcPr>
            <w:tcW w:type="dxa" w:w="1800"/>
            <w:tcBorders>
              <w:top w:val="single" w:color="7B8FC4" w:sz="6"/>
              <w:left w:val="single" w:color="7B8FC4" w:sz="6"/>
              <w:bottom w:val="single" w:color="7B8FC4" w:sz="6"/>
              <w:right w:val="single" w:color="7B8FC4" w:sz="6"/>
            </w:tcBorders>
            <w:shd w:fill="7B8FC4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Intensity</w:t>
            </w:r>
          </w:p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AFTER (1-10)</w:t>
            </w:r>
          </w:p>
        </w:tc>
        <w:tc>
          <w:tcPr>
            <w:tcW w:type="dxa" w:w="1600"/>
            <w:tcBorders>
              <w:top w:val="single" w:color="7B8FC4" w:sz="6"/>
              <w:left w:val="single" w:color="7B8FC4" w:sz="6"/>
              <w:bottom w:val="single" w:color="7B8FC4" w:sz="6"/>
              <w:right w:val="single" w:color="7B8FC4" w:sz="6"/>
            </w:tcBorders>
            <w:shd w:fill="7B8FC4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Did I eat?</w:t>
            </w:r>
          </w:p>
        </w:tc>
      </w:tr>
      <w:tr>
        <w:trPr>
          <w:trHeight w:val="65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  <w:tr>
        <w:trPr>
          <w:trHeight w:val="65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  <w:tr>
        <w:trPr>
          <w:trHeight w:val="65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  <w:tr>
        <w:trPr>
          <w:trHeight w:val="65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  <w:tr>
        <w:trPr>
          <w:trHeight w:val="65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  <w:tr>
        <w:trPr>
          <w:trHeight w:val="65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  <w:tr>
        <w:trPr>
          <w:trHeight w:val="650" w:hRule="exact"/>
        </w:trPr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2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/>
        </w:tc>
      </w:tr>
    </w:tbl>
    <w:p>
      <w:pPr>
        <w:spacing w:before="60" w:after="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single" w:color="7B8FC4" w:sz="6"/>
              <w:left w:val="single" w:color="7B8FC4" w:sz="6"/>
              <w:bottom w:val="single" w:color="7B8FC4" w:sz="6"/>
              <w:right w:val="single" w:color="7B8FC4" w:sz="6"/>
            </w:tcBorders>
            <w:shd w:fill="E8EB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color w:val="333333"/>
                <w:sz w:val="20"/>
                <w:szCs w:val="20"/>
              </w:rPr>
              <w:t xml:space="preserve">Remember: </w:t>
            </w:r>
            <w:r>
              <w:rPr>
                <w:rFonts w:ascii="Century Gothic" w:cs="Century Gothic" w:eastAsia="Century Gothic" w:hAnsi="Century Gothic"/>
                <w:color w:val="333333"/>
                <w:sz w:val="20"/>
                <w:szCs w:val="20"/>
              </w:rPr>
              <w:t xml:space="preserve">If your craving drops from a 10 to a 7, that’s success. If you delay eating for 5 minutes instead of 10, that’s success. You’re building skills, not achieving perfection.</w:t>
            </w:r>
          </w:p>
        </w:tc>
      </w:tr>
    </w:tbl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What I’m learning about my urges: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1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What worked well? What was challenging?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1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sectPr>
      <w:footerReference w:type="default" r:id="rId6"/>
      <w:pgSz w:w="11906" w:h="16838" w:orient="portrait"/>
      <w:pgMar w:top="504" w:right="576" w:bottom="504" w:left="57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entury Gothic" w:cs="Century Gothic" w:eastAsia="Century Gothic" w:hAnsi="Century Gothic"/>
        <w:i/>
        <w:iCs/>
        <w:color w:val="7B8FC4"/>
        <w:sz w:val="16"/>
        <w:szCs w:val="16"/>
      </w:rPr>
      <w:t xml:space="preserve">The Weight Loss Prescription</w:t>
    </w:r>
    <w:r>
      <w:rPr>
        <w:rFonts w:ascii="Century Gothic" w:cs="Century Gothic" w:eastAsia="Century Gothic" w:hAnsi="Century Gothic"/>
        <w:color w:val="666666"/>
        <w:sz w:val="16"/>
        <w:szCs w:val="16"/>
      </w:rPr>
      <w:t xml:space="preserve">  |  Dr Max Pemberton &amp; Dr Courtney Raspin</w:t>
    </w:r>
    <w:r>
      <w:rPr>
        <w:rFonts w:ascii="Century Gothic" w:cs="Century Gothic" w:eastAsia="Century Gothic" w:hAnsi="Century Gothic"/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cs="Century Gothic" w:eastAsia="Century Gothic" w:hAnsi="Century Gothi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image" Target="media/8a7cc5e467c020f9f9777110ff7230980895ce6c.png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2026-02-02T00:18:26.003Z</dcterms:created>
  <dcterms:modified xsi:type="dcterms:W3CDTF">2026-02-02T00:18:26.003Z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